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D" w:rsidRPr="005B2512" w:rsidRDefault="00BD342D" w:rsidP="00BD342D">
      <w:pPr>
        <w:tabs>
          <w:tab w:val="left" w:pos="6237"/>
        </w:tabs>
        <w:jc w:val="right"/>
        <w:rPr>
          <w:rFonts w:ascii="Cambria" w:hAnsi="Cambria"/>
        </w:rPr>
      </w:pPr>
      <w:r w:rsidRPr="005B2512">
        <w:rPr>
          <w:rFonts w:ascii="Cambria" w:hAnsi="Cambria"/>
        </w:rPr>
        <w:t>УТВЕРЖДЕНА</w:t>
      </w:r>
    </w:p>
    <w:p w:rsidR="00BD342D" w:rsidRPr="005B2512" w:rsidRDefault="00BD342D" w:rsidP="00BD342D">
      <w:pPr>
        <w:tabs>
          <w:tab w:val="left" w:pos="6237"/>
        </w:tabs>
        <w:jc w:val="right"/>
        <w:rPr>
          <w:rFonts w:ascii="Cambria" w:hAnsi="Cambria"/>
        </w:rPr>
      </w:pPr>
      <w:r w:rsidRPr="005B2512">
        <w:rPr>
          <w:rFonts w:ascii="Cambria" w:hAnsi="Cambria"/>
        </w:rPr>
        <w:t xml:space="preserve">Приказом  </w:t>
      </w:r>
      <w:r w:rsidRPr="005B2512">
        <w:rPr>
          <w:rFonts w:ascii="Cambria" w:hAnsi="Cambria"/>
        </w:rPr>
        <w:softHyphen/>
      </w:r>
      <w:r w:rsidRPr="005B2512">
        <w:rPr>
          <w:rFonts w:ascii="Cambria" w:hAnsi="Cambria"/>
        </w:rPr>
        <w:softHyphen/>
      </w:r>
      <w:r>
        <w:rPr>
          <w:rFonts w:ascii="Cambria" w:hAnsi="Cambria"/>
        </w:rPr>
        <w:t xml:space="preserve">КУ </w:t>
      </w:r>
      <w:proofErr w:type="gramStart"/>
      <w:r>
        <w:rPr>
          <w:rFonts w:ascii="Cambria" w:hAnsi="Cambria"/>
        </w:rPr>
        <w:t>ВО</w:t>
      </w:r>
      <w:proofErr w:type="gramEnd"/>
      <w:r>
        <w:rPr>
          <w:rFonts w:ascii="Cambria" w:hAnsi="Cambria"/>
        </w:rPr>
        <w:t xml:space="preserve"> «Новохоперский СРЦдН»</w:t>
      </w:r>
    </w:p>
    <w:p w:rsidR="00BD342D" w:rsidRPr="005B2512" w:rsidRDefault="00BD342D" w:rsidP="00BD342D">
      <w:pPr>
        <w:tabs>
          <w:tab w:val="left" w:pos="6237"/>
        </w:tabs>
        <w:jc w:val="right"/>
        <w:rPr>
          <w:rFonts w:ascii="Cambria" w:hAnsi="Cambria"/>
        </w:rPr>
      </w:pPr>
      <w:r w:rsidRPr="005B2512">
        <w:rPr>
          <w:rFonts w:ascii="Cambria" w:hAnsi="Cambria"/>
        </w:rPr>
        <w:t>от «</w:t>
      </w:r>
      <w:r>
        <w:rPr>
          <w:rFonts w:ascii="Cambria" w:hAnsi="Cambria"/>
        </w:rPr>
        <w:t>27</w:t>
      </w:r>
      <w:r w:rsidRPr="005B2512">
        <w:rPr>
          <w:rFonts w:ascii="Cambria" w:hAnsi="Cambria"/>
        </w:rPr>
        <w:t>»</w:t>
      </w:r>
      <w:r>
        <w:rPr>
          <w:rFonts w:ascii="Cambria" w:hAnsi="Cambria"/>
        </w:rPr>
        <w:t xml:space="preserve"> декабря</w:t>
      </w:r>
      <w:r w:rsidRPr="005B2512">
        <w:rPr>
          <w:rFonts w:ascii="Cambria" w:hAnsi="Cambria"/>
        </w:rPr>
        <w:t xml:space="preserve"> 20</w:t>
      </w:r>
      <w:r>
        <w:rPr>
          <w:rFonts w:ascii="Cambria" w:hAnsi="Cambria"/>
        </w:rPr>
        <w:t>18</w:t>
      </w:r>
      <w:r w:rsidRPr="005B2512">
        <w:rPr>
          <w:rFonts w:ascii="Cambria" w:hAnsi="Cambria"/>
        </w:rPr>
        <w:t xml:space="preserve">г. № </w:t>
      </w:r>
      <w:r>
        <w:rPr>
          <w:rFonts w:ascii="Cambria" w:hAnsi="Cambria"/>
        </w:rPr>
        <w:t>121</w:t>
      </w:r>
      <w:r w:rsidRPr="005B2512">
        <w:rPr>
          <w:rFonts w:ascii="Cambria" w:hAnsi="Cambria"/>
        </w:rPr>
        <w:t xml:space="preserve">    </w:t>
      </w:r>
    </w:p>
    <w:p w:rsidR="00BD342D" w:rsidRPr="005B2512" w:rsidRDefault="00BD342D" w:rsidP="00BD342D">
      <w:pPr>
        <w:tabs>
          <w:tab w:val="left" w:pos="6237"/>
        </w:tabs>
        <w:jc w:val="right"/>
        <w:rPr>
          <w:rFonts w:ascii="Cambria" w:hAnsi="Cambria"/>
        </w:rPr>
      </w:pPr>
    </w:p>
    <w:p w:rsidR="00BD342D" w:rsidRDefault="00BD342D" w:rsidP="00BD342D">
      <w:pPr>
        <w:pStyle w:val="1"/>
      </w:pPr>
      <w:r w:rsidRPr="00657F65">
        <w:t xml:space="preserve">Учетная политика  </w:t>
      </w:r>
    </w:p>
    <w:p w:rsidR="00BD342D" w:rsidRPr="00657F65" w:rsidRDefault="00BD342D" w:rsidP="00BD342D">
      <w:pPr>
        <w:pStyle w:val="1"/>
      </w:pPr>
      <w:r>
        <w:t>Казенное учреждение Воронежской области «Новохоперский социально-реабилитационный центр для несовершеннолетних»</w:t>
      </w:r>
    </w:p>
    <w:p w:rsidR="00BD342D" w:rsidRPr="007511DE" w:rsidRDefault="00BD342D" w:rsidP="00BD342D">
      <w:pPr>
        <w:tabs>
          <w:tab w:val="left" w:pos="6237"/>
        </w:tabs>
        <w:jc w:val="center"/>
        <w:rPr>
          <w:b/>
        </w:rPr>
      </w:pPr>
    </w:p>
    <w:p w:rsidR="00BD342D" w:rsidRPr="00657F65" w:rsidRDefault="00BD342D" w:rsidP="00BD342D">
      <w:pPr>
        <w:pStyle w:val="1"/>
      </w:pPr>
      <w:r w:rsidRPr="00657F65">
        <w:t>Общие положения</w:t>
      </w:r>
    </w:p>
    <w:p w:rsidR="00BD342D" w:rsidRPr="007511DE" w:rsidRDefault="00BD342D" w:rsidP="00BD342D">
      <w:pPr>
        <w:pStyle w:val="a5"/>
        <w:rPr>
          <w:b w:val="0"/>
        </w:rPr>
      </w:pPr>
      <w:r w:rsidRPr="00657F65">
        <w:t>Нормативные документы</w:t>
      </w:r>
    </w:p>
    <w:p w:rsidR="00BD342D" w:rsidRPr="005610D9" w:rsidRDefault="00BD342D" w:rsidP="00BD342D">
      <w:pPr>
        <w:pStyle w:val="2"/>
      </w:pPr>
      <w:r w:rsidRPr="005610D9"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</w:t>
      </w:r>
      <w:r>
        <w:t xml:space="preserve">КУ </w:t>
      </w:r>
      <w:proofErr w:type="gramStart"/>
      <w:r>
        <w:t>ВО</w:t>
      </w:r>
      <w:proofErr w:type="gramEnd"/>
      <w:r>
        <w:t xml:space="preserve"> «Новохоперский социально-реабилитационный центр для несовершеннолетних»</w:t>
      </w:r>
      <w:r w:rsidRPr="005610D9">
        <w:t xml:space="preserve"> (далее – Учреждение):</w:t>
      </w:r>
    </w:p>
    <w:p w:rsidR="00BD342D" w:rsidRPr="00657F65" w:rsidRDefault="00BD342D" w:rsidP="00BD342D">
      <w:pPr>
        <w:pStyle w:val="2"/>
      </w:pPr>
      <w:r w:rsidRPr="00657F65">
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</w:r>
    </w:p>
    <w:p w:rsidR="00BD342D" w:rsidRPr="00657F65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657F65">
        <w:t>Федеральный закон "О бухгалтерском учете" от 06.12.2011г. № 402-ФЗ (далее – Закон 402-ФЗ)</w:t>
      </w:r>
    </w:p>
    <w:p w:rsidR="00BD342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EF197B"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</w:t>
      </w:r>
      <w:r>
        <w:t>далее – Приказ 256н</w:t>
      </w:r>
      <w:r w:rsidRPr="00EF197B">
        <w:t>)</w:t>
      </w:r>
    </w:p>
    <w:p w:rsidR="00BD342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EF197B"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</w:t>
      </w:r>
      <w:r>
        <w:t>далее – Приказ 257н</w:t>
      </w:r>
      <w:r w:rsidRPr="00EF197B">
        <w:t>)</w:t>
      </w:r>
    </w:p>
    <w:p w:rsidR="00BD342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EF197B"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</w:t>
      </w:r>
      <w:r>
        <w:t>далее – Приказ 258н</w:t>
      </w:r>
      <w:r w:rsidRPr="00EF197B">
        <w:t>)</w:t>
      </w:r>
    </w:p>
    <w:p w:rsidR="00BD342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EF197B"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</w:t>
      </w:r>
      <w:r>
        <w:t>далее – Приказ 259н)</w:t>
      </w:r>
    </w:p>
    <w:p w:rsidR="00BD342D" w:rsidRPr="00657F65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EF197B"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</w:t>
      </w:r>
      <w:r>
        <w:t>далее – Приказ 260н</w:t>
      </w:r>
      <w:r w:rsidRPr="00EF197B">
        <w:t>)</w:t>
      </w:r>
    </w:p>
    <w:p w:rsidR="00BD342D" w:rsidRPr="00657F65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657F65"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</w:p>
    <w:p w:rsidR="00BD342D" w:rsidRPr="00657F65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657F65">
        <w:t xml:space="preserve">Приказ Минфина России от </w:t>
      </w:r>
      <w:r>
        <w:t>01.07.</w:t>
      </w:r>
      <w:r w:rsidRPr="00657F65">
        <w:t>2013г. № 65н "Об утверждении Указаний о порядке применения бюджетной классификации Российской Федерации" (Далее – Приказ 65н)</w:t>
      </w:r>
    </w:p>
    <w:p w:rsidR="00BD342D" w:rsidRPr="0045173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45173C">
        <w:lastRenderedPageBreak/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</w:p>
    <w:p w:rsidR="00BD342D" w:rsidRPr="0045173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45173C">
        <w:t>Приказ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BD342D" w:rsidRPr="0045173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45173C">
        <w:t>Приказ Минфина России от 20.11.2007 N 112н "Об Общих требованиях к порядку составления, утверждения и ведения бюджетных смет казенных учреждений"</w:t>
      </w:r>
    </w:p>
    <w:p w:rsidR="00BD342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45173C">
        <w:t>Приказ Минфина РФ от 13.06.1995 N 49  "Об утверждении Методических</w:t>
      </w:r>
      <w:r w:rsidRPr="00C80B9B">
        <w:t xml:space="preserve"> указаний по инвентаризации имущества и финансовых обязательств"</w:t>
      </w:r>
      <w:r>
        <w:t xml:space="preserve"> (далее – Приказ 49)</w:t>
      </w:r>
    </w:p>
    <w:p w:rsidR="00BD342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>
        <w:t>Указание</w:t>
      </w:r>
      <w:r w:rsidRPr="007511DE"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t xml:space="preserve"> (далее – Указание 3210-У)</w:t>
      </w:r>
    </w:p>
    <w:p w:rsidR="00BD342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657F65">
        <w:t xml:space="preserve">Устав учреждения </w:t>
      </w:r>
      <w:r>
        <w:t xml:space="preserve">КУ </w:t>
      </w:r>
      <w:proofErr w:type="gramStart"/>
      <w:r>
        <w:t>ВО</w:t>
      </w:r>
      <w:proofErr w:type="gramEnd"/>
      <w:r>
        <w:t xml:space="preserve"> «Новохоперский социально-реабилитационный центр для несовершеннолетних».</w:t>
      </w:r>
    </w:p>
    <w:p w:rsidR="00BD342D" w:rsidRPr="00A953B0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A953B0">
        <w:t xml:space="preserve">Методические </w:t>
      </w:r>
      <w:hyperlink r:id="rId5" w:history="1">
        <w:r w:rsidRPr="00A953B0">
          <w:rPr>
            <w:rStyle w:val="a4"/>
          </w:rPr>
          <w:t>рекомендации</w:t>
        </w:r>
      </w:hyperlink>
      <w:r w:rsidRPr="00A953B0">
        <w:t xml:space="preserve"> "Нормы расхода топлива и смазочных материалов на автомобильном транспорте", введенные в действие Распоряжением Минтранса России от 14.03.2008 № АМ-23-р (далее - Методические </w:t>
      </w:r>
      <w:hyperlink r:id="rId6" w:history="1">
        <w:r w:rsidRPr="00A953B0">
          <w:rPr>
            <w:rStyle w:val="a4"/>
          </w:rPr>
          <w:t>рекомендации</w:t>
        </w:r>
      </w:hyperlink>
      <w:r w:rsidRPr="00A953B0">
        <w:t xml:space="preserve"> № АМ-23-р);</w:t>
      </w:r>
    </w:p>
    <w:p w:rsidR="00BD342D" w:rsidRPr="009D65ED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cs="Calibri"/>
        </w:rPr>
      </w:pPr>
      <w:hyperlink r:id="rId7" w:history="1">
        <w:r w:rsidRPr="009D65ED">
          <w:rPr>
            <w:rStyle w:val="a4"/>
            <w:rFonts w:cs="Calibri"/>
          </w:rPr>
          <w:t>Порядок</w:t>
        </w:r>
      </w:hyperlink>
      <w:r w:rsidRPr="009D65ED">
        <w:rPr>
          <w:rFonts w:cs="Calibri"/>
        </w:rPr>
        <w:t xml:space="preserve"> формирования и применения кодов бюджетной классификации Российской Федерации, утвержденный Приказом Минфина России от 08.06.2018 № 132н (далее - </w:t>
      </w:r>
      <w:hyperlink r:id="rId8" w:history="1">
        <w:r w:rsidRPr="009D65ED">
          <w:rPr>
            <w:rStyle w:val="a4"/>
            <w:rFonts w:cs="Calibri"/>
          </w:rPr>
          <w:t>Порядок</w:t>
        </w:r>
      </w:hyperlink>
      <w:r w:rsidRPr="009D65ED">
        <w:rPr>
          <w:rFonts w:cs="Calibri"/>
        </w:rPr>
        <w:t xml:space="preserve"> № 132н);</w:t>
      </w:r>
    </w:p>
    <w:p w:rsidR="00BD342D" w:rsidRPr="007B765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cs="Calibri"/>
        </w:rPr>
      </w:pPr>
      <w:hyperlink r:id="rId9" w:history="1">
        <w:r w:rsidRPr="009D65ED">
          <w:rPr>
            <w:rStyle w:val="a4"/>
            <w:rFonts w:cs="Calibri"/>
          </w:rPr>
          <w:t>Порядок</w:t>
        </w:r>
      </w:hyperlink>
      <w:r w:rsidRPr="009D65ED">
        <w:rPr>
          <w:rFonts w:cs="Calibri"/>
        </w:rPr>
        <w:t xml:space="preserve"> применения классификации операций сектора государственного управления, утвержденный Приказом Минфина России от 29.11.2017 № 209н (далее - </w:t>
      </w:r>
      <w:hyperlink r:id="rId10" w:history="1">
        <w:r w:rsidRPr="009D65ED">
          <w:rPr>
            <w:rStyle w:val="a4"/>
            <w:rFonts w:cs="Calibri"/>
          </w:rPr>
          <w:t>Порядок</w:t>
        </w:r>
      </w:hyperlink>
      <w:r w:rsidRPr="009D65ED">
        <w:rPr>
          <w:rFonts w:cs="Calibri"/>
        </w:rPr>
        <w:t xml:space="preserve"> применения КОСГУ, </w:t>
      </w:r>
      <w:hyperlink r:id="rId11" w:history="1">
        <w:r w:rsidRPr="009D65ED">
          <w:rPr>
            <w:rStyle w:val="a4"/>
            <w:rFonts w:cs="Calibri"/>
          </w:rPr>
          <w:t>Порядок</w:t>
        </w:r>
      </w:hyperlink>
      <w:r w:rsidRPr="009D65ED">
        <w:rPr>
          <w:rFonts w:cs="Calibri"/>
        </w:rPr>
        <w:t xml:space="preserve"> № 209н)</w:t>
      </w:r>
      <w:r>
        <w:rPr>
          <w:rFonts w:cs="Calibri"/>
        </w:rPr>
        <w:t>;</w:t>
      </w:r>
    </w:p>
    <w:p w:rsidR="00BD342D" w:rsidRPr="007B765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cs="Calibri"/>
        </w:rPr>
      </w:pPr>
      <w:r w:rsidRPr="007B765C">
        <w:t xml:space="preserve">Федеральный </w:t>
      </w:r>
      <w:hyperlink r:id="rId12" w:history="1">
        <w:r w:rsidRPr="007B765C">
          <w:rPr>
            <w:rStyle w:val="a4"/>
          </w:rPr>
          <w:t>стандарт</w:t>
        </w:r>
      </w:hyperlink>
      <w:r w:rsidRPr="007B765C"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 (далее - </w:t>
      </w:r>
      <w:hyperlink r:id="rId13" w:history="1">
        <w:r w:rsidRPr="007B765C">
          <w:rPr>
            <w:rStyle w:val="a4"/>
          </w:rPr>
          <w:t>СГС</w:t>
        </w:r>
      </w:hyperlink>
      <w:r w:rsidRPr="007B765C">
        <w:t xml:space="preserve"> "Обесценение активов");</w:t>
      </w:r>
    </w:p>
    <w:p w:rsidR="00BD342D" w:rsidRPr="007B765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cs="Calibri"/>
        </w:rPr>
      </w:pPr>
      <w:r w:rsidRPr="007B765C">
        <w:t xml:space="preserve">Федеральный </w:t>
      </w:r>
      <w:hyperlink r:id="rId14" w:history="1">
        <w:r w:rsidRPr="007B765C">
          <w:rPr>
            <w:rStyle w:val="a4"/>
          </w:rPr>
          <w:t>стандарт</w:t>
        </w:r>
      </w:hyperlink>
      <w:r w:rsidRPr="007B765C"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15" w:history="1">
        <w:r w:rsidRPr="007B765C">
          <w:rPr>
            <w:rStyle w:val="a4"/>
          </w:rPr>
          <w:t>СГС</w:t>
        </w:r>
      </w:hyperlink>
      <w:r w:rsidRPr="007B765C">
        <w:t xml:space="preserve"> "Отчет о движении денежных средств");</w:t>
      </w:r>
    </w:p>
    <w:p w:rsidR="00BD342D" w:rsidRPr="007B765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cs="Calibri"/>
        </w:rPr>
      </w:pPr>
      <w:r w:rsidRPr="007B765C">
        <w:t xml:space="preserve">Федеральный </w:t>
      </w:r>
      <w:hyperlink r:id="rId16" w:history="1">
        <w:r w:rsidRPr="007B765C">
          <w:rPr>
            <w:rStyle w:val="a4"/>
          </w:rPr>
          <w:t>стандарт</w:t>
        </w:r>
      </w:hyperlink>
      <w:r w:rsidRPr="007B765C"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№ 274н (далее - </w:t>
      </w:r>
      <w:hyperlink r:id="rId17" w:history="1">
        <w:r w:rsidRPr="007B765C">
          <w:rPr>
            <w:rStyle w:val="a4"/>
          </w:rPr>
          <w:t>СГС</w:t>
        </w:r>
      </w:hyperlink>
      <w:r w:rsidRPr="007B765C">
        <w:t xml:space="preserve"> "Учетная политика");</w:t>
      </w:r>
    </w:p>
    <w:p w:rsidR="00BD342D" w:rsidRPr="007B765C" w:rsidRDefault="00BD342D" w:rsidP="00BD342D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cs="Calibri"/>
        </w:rPr>
      </w:pPr>
      <w:r w:rsidRPr="007B765C">
        <w:t xml:space="preserve">Федеральный </w:t>
      </w:r>
      <w:hyperlink r:id="rId18" w:history="1">
        <w:r w:rsidRPr="007B765C">
          <w:rPr>
            <w:rStyle w:val="a4"/>
          </w:rPr>
          <w:t>стандарт</w:t>
        </w:r>
      </w:hyperlink>
      <w:r w:rsidRPr="007B765C"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19" w:history="1">
        <w:r w:rsidRPr="007B765C">
          <w:rPr>
            <w:rStyle w:val="a4"/>
          </w:rPr>
          <w:t>СГС</w:t>
        </w:r>
      </w:hyperlink>
      <w:r w:rsidRPr="007B765C">
        <w:t xml:space="preserve"> "События после отчетной даты").</w:t>
      </w:r>
    </w:p>
    <w:p w:rsidR="00BD342D" w:rsidRPr="009D65ED" w:rsidRDefault="00BD342D" w:rsidP="00BD342D">
      <w:pPr>
        <w:tabs>
          <w:tab w:val="left" w:pos="6237"/>
        </w:tabs>
        <w:autoSpaceDE w:val="0"/>
        <w:autoSpaceDN w:val="0"/>
        <w:adjustRightInd w:val="0"/>
        <w:ind w:left="851"/>
        <w:rPr>
          <w:rFonts w:ascii="Calibri" w:hAnsi="Calibri" w:cs="Calibri"/>
          <w:b/>
        </w:rPr>
      </w:pPr>
      <w:r w:rsidRPr="009D65ED">
        <w:rPr>
          <w:rFonts w:ascii="Calibri" w:hAnsi="Calibri" w:cs="Calibri"/>
        </w:rPr>
        <w:t xml:space="preserve">        </w:t>
      </w:r>
    </w:p>
    <w:sectPr w:rsidR="00BD342D" w:rsidRPr="009D65ED" w:rsidSect="00BD34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2D"/>
    <w:rsid w:val="000F0460"/>
    <w:rsid w:val="00346A43"/>
    <w:rsid w:val="007426E8"/>
    <w:rsid w:val="00B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42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4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342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2">
    <w:name w:val="Стиль2"/>
    <w:basedOn w:val="a"/>
    <w:link w:val="20"/>
    <w:qFormat/>
    <w:rsid w:val="00BD342D"/>
  </w:style>
  <w:style w:type="character" w:customStyle="1" w:styleId="20">
    <w:name w:val="Стиль2 Знак"/>
    <w:link w:val="2"/>
    <w:rsid w:val="00BD3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D342D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BD342D"/>
    <w:pPr>
      <w:spacing w:after="60"/>
      <w:jc w:val="center"/>
      <w:outlineLvl w:val="1"/>
    </w:pPr>
    <w:rPr>
      <w:rFonts w:ascii="Cambria" w:hAnsi="Cambria"/>
      <w:b/>
      <w:sz w:val="28"/>
      <w:lang/>
    </w:rPr>
  </w:style>
  <w:style w:type="character" w:customStyle="1" w:styleId="a6">
    <w:name w:val="Подзаголовок Знак"/>
    <w:basedOn w:val="a0"/>
    <w:link w:val="a5"/>
    <w:rsid w:val="00BD342D"/>
    <w:rPr>
      <w:rFonts w:ascii="Cambria" w:eastAsia="Times New Roman" w:hAnsi="Cambria" w:cs="Times New Roman"/>
      <w:b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87C989255BD5FAE995C40791654393C4422B6702763792395C742FD69E8EDF4C4BBB23d1R3M" TargetMode="External"/><Relationship Id="rId13" Type="http://schemas.openxmlformats.org/officeDocument/2006/relationships/hyperlink" Target="https://online.consultant.ru/riv/cgi/online.cgi?ref=9D8161AA42813FF2C5CEF20345109A18045E915A4D486592BF0D91A3DD55F1698951AD87C989255BD5FBE893C30798654393C4422B6702763792395C742FD69E8FDD4C4BBB23d1R3M" TargetMode="External"/><Relationship Id="rId18" Type="http://schemas.openxmlformats.org/officeDocument/2006/relationships/hyperlink" Target="https://online.consultant.ru/riv/cgi/online.cgi?ref=9D8161AA42813FF2C5CEF20345109A18045E915A4D486592BF0D91A3DD55F1698951AD87C989255BD5FBE09DC1029A654393C4422B6702763792395C742FD69E8FDD4C4BBB23d1R3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.consultant.ru/riv/cgi/online.cgi?ref=9D8161AA42813FF2C5CEF20345109A18045E915A4D486592BF0D91A3DD55F1698951AD87C989255BD5FAE995C40791654393C4422B6702763792395C742FD69E8EDF4C4BBB23d1R3M" TargetMode="External"/><Relationship Id="rId12" Type="http://schemas.openxmlformats.org/officeDocument/2006/relationships/hyperlink" Target="https://online.consultant.ru/riv/cgi/online.cgi?ref=9D8161AA42813FF2C5CEF20345109A18045E915A4D486592BF0D91A3DD55F1698951AD87C989255BD5FBE893C30798654393C4422B6702763792395C742FD69E8FDD4C4BBB23d1R3M" TargetMode="External"/><Relationship Id="rId17" Type="http://schemas.openxmlformats.org/officeDocument/2006/relationships/hyperlink" Target="https://online.consultant.ru/riv/cgi/online.cgi?ref=9D8161AA42813FF2C5CEF20345109A18045E915A4D486592BF0D91A3DD55F1698951AD87C989255BD5FBE09DC1019F654393C4422B6702763792395C742FD69E8FDD4C4BBB23d1R3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consultant.ru/riv/cgi/online.cgi?ref=9D8161AA42813FF2C5CEF20345109A18045E915A4D486592BF0D91A3DD55F1698951AD87C989255BD5FBE09DC1019F654393C4422B6702763792395C742FD69E8FDD4C4BBB23d1R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f=9D8161AA42813FF2C5CEF20345109A18045E915A4D486592BF0D91A3DD55F1698951AD87C989255BD5FAE996C10499654393C4422B6702763792395C742FD69E8ED44C4BBB23d1R3M" TargetMode="External"/><Relationship Id="rId11" Type="http://schemas.openxmlformats.org/officeDocument/2006/relationships/hyperlink" Target="https://online.consultant.ru/riv/cgi/online.cgi?ref=9D8161AA42813FF2C5CEF20345109A18045E915A4D486592BF0D91A3DD55F1698951AD87C989255BD5FBE191CB009D654393C4422B6702763792395C742FD69E8FDD4C4BBB23d1R3M" TargetMode="External"/><Relationship Id="rId5" Type="http://schemas.openxmlformats.org/officeDocument/2006/relationships/hyperlink" Target="https://online.consultant.ru/riv/cgi/online.cgi?ref=9D8161AA42813FF2C5CEF20345109A18045E915A4D486592BF0D91A3DD55F1698951AD87C989255BD5FAE996C10499654393C4422B6702763792395C742FD69E8ED44C4BBB23d1R3M" TargetMode="External"/><Relationship Id="rId15" Type="http://schemas.openxmlformats.org/officeDocument/2006/relationships/hyperlink" Target="https://online.consultant.ru/riv/cgi/online.cgi?ref=9D8161AA42813FF2C5CEF20345109A18045E915A4D486592BF0D91A3DD55F1698951AD87C989255BD5FBE091C30D9A654393C4422B6702763792395C742FD69E8FDD4C4BBB23d1R3M" TargetMode="External"/><Relationship Id="rId10" Type="http://schemas.openxmlformats.org/officeDocument/2006/relationships/hyperlink" Target="https://online.consultant.ru/riv/cgi/online.cgi?ref=9D8161AA42813FF2C5CEF20345109A18045E915A4D486592BF0D91A3DD55F1698951AD87C989255BD5FBE191CB009D654393C4422B6702763792395C742FD69E8FDD4C4BBB23d1R3M" TargetMode="External"/><Relationship Id="rId19" Type="http://schemas.openxmlformats.org/officeDocument/2006/relationships/hyperlink" Target="https://online.consultant.ru/riv/cgi/online.cgi?ref=9D8161AA42813FF2C5CEF20345109A18045E915A4D486592BF0D91A3DD55F1698951AD87C989255BD5FBE09DC1029A654393C4422B6702763792395C742FD69E8FDD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87C989255BD5FBE191CB009D654393C4422B6702763792395C742FD69E8FDD4C4BBB23d1R3M" TargetMode="External"/><Relationship Id="rId14" Type="http://schemas.openxmlformats.org/officeDocument/2006/relationships/hyperlink" Target="https://online.consultant.ru/riv/cgi/online.cgi?ref=9D8161AA42813FF2C5CEF20345109A18045E915A4D486592BF0D91A3DD55F1698951AD87C989255BD5FBE091C30D9A654393C4422B6702763792395C742FD69E8FDD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1228</Words>
  <Characters>7000</Characters>
  <Application>Microsoft Office Word</Application>
  <DocSecurity>0</DocSecurity>
  <Lines>58</Lines>
  <Paragraphs>16</Paragraphs>
  <ScaleCrop>false</ScaleCrop>
  <Company>GUSR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GU</cp:lastModifiedBy>
  <cp:revision>1</cp:revision>
  <dcterms:created xsi:type="dcterms:W3CDTF">2019-03-11T10:38:00Z</dcterms:created>
  <dcterms:modified xsi:type="dcterms:W3CDTF">2019-03-11T10:40:00Z</dcterms:modified>
</cp:coreProperties>
</file>